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35D1" w:rsidRPr="00FB35D1" w:rsidRDefault="00FB35D1" w:rsidP="00FB35D1">
      <w:pPr>
        <w:pStyle w:val="3GPPHeader"/>
        <w:tabs>
          <w:tab w:val="clear" w:pos="1800"/>
          <w:tab w:val="left" w:pos="1580"/>
        </w:tabs>
        <w:snapToGrid w:val="0"/>
        <w:ind w:left="0"/>
        <w:rPr>
          <w:rFonts w:cs="Arial"/>
          <w:sz w:val="22"/>
        </w:rPr>
      </w:pPr>
      <w:bookmarkStart w:id="0" w:name="OLE_LINK2"/>
      <w:bookmarkStart w:id="1" w:name="OLE_LINK1"/>
      <w:bookmarkStart w:id="2" w:name="_GoBack"/>
      <w:bookmarkEnd w:id="2"/>
      <w:r>
        <w:rPr>
          <w:rFonts w:cs="Arial"/>
          <w:sz w:val="22"/>
        </w:rPr>
        <w:t>3GPP TSG RAN WG1 #1</w:t>
      </w:r>
      <w:r>
        <w:rPr>
          <w:rFonts w:cs="Arial" w:hint="eastAsia"/>
          <w:sz w:val="22"/>
        </w:rPr>
        <w:t>1</w:t>
      </w:r>
      <w:r>
        <w:rPr>
          <w:rFonts w:cs="Arial"/>
          <w:sz w:val="22"/>
        </w:rPr>
        <w:t>3</w:t>
      </w:r>
      <w:r>
        <w:rPr>
          <w:rFonts w:cs="Arial"/>
          <w:sz w:val="22"/>
        </w:rPr>
        <w:tab/>
      </w:r>
      <w:r w:rsidRPr="00FB35D1">
        <w:rPr>
          <w:rFonts w:cs="Arial"/>
          <w:sz w:val="22"/>
        </w:rPr>
        <w:t>R1-230</w:t>
      </w:r>
      <w:r w:rsidR="00285889">
        <w:rPr>
          <w:rFonts w:cs="Arial"/>
          <w:sz w:val="22"/>
        </w:rPr>
        <w:t>5561</w:t>
      </w:r>
    </w:p>
    <w:p w:rsidR="00CA2750" w:rsidRPr="00FB35D1" w:rsidRDefault="00FB35D1" w:rsidP="00FB35D1">
      <w:pPr>
        <w:pStyle w:val="Proposal"/>
        <w:numPr>
          <w:ilvl w:val="0"/>
          <w:numId w:val="0"/>
        </w:numPr>
        <w:snapToGrid w:val="0"/>
        <w:ind w:left="1701" w:hanging="1701"/>
        <w:jc w:val="left"/>
        <w:rPr>
          <w:rFonts w:ascii="Arial" w:hAnsi="Arial" w:cs="Arial"/>
          <w:bCs w:val="0"/>
          <w:sz w:val="22"/>
        </w:rPr>
      </w:pPr>
      <w:r w:rsidRPr="00FB35D1">
        <w:rPr>
          <w:rFonts w:ascii="Arial" w:hAnsi="Arial" w:cs="Arial"/>
          <w:bCs w:val="0"/>
          <w:sz w:val="22"/>
        </w:rPr>
        <w:t>Incheon, Korea, May 22</w:t>
      </w:r>
      <w:r w:rsidRPr="00FB35D1">
        <w:rPr>
          <w:rFonts w:ascii="Arial" w:hAnsi="Arial" w:cs="Arial"/>
          <w:bCs w:val="0"/>
          <w:sz w:val="22"/>
          <w:vertAlign w:val="superscript"/>
        </w:rPr>
        <w:t>th</w:t>
      </w:r>
      <w:r w:rsidRPr="00FB35D1">
        <w:rPr>
          <w:rFonts w:ascii="Arial" w:hAnsi="Arial" w:cs="Arial"/>
          <w:bCs w:val="0"/>
          <w:sz w:val="22"/>
        </w:rPr>
        <w:t xml:space="preserve"> – May 26</w:t>
      </w:r>
      <w:r w:rsidRPr="00FB35D1">
        <w:rPr>
          <w:rFonts w:ascii="Arial" w:hAnsi="Arial" w:cs="Arial"/>
          <w:bCs w:val="0"/>
          <w:sz w:val="22"/>
          <w:vertAlign w:val="superscript"/>
        </w:rPr>
        <w:t>th</w:t>
      </w:r>
      <w:r w:rsidRPr="00FB35D1">
        <w:rPr>
          <w:rFonts w:ascii="Arial" w:hAnsi="Arial" w:cs="Arial"/>
          <w:bCs w:val="0"/>
          <w:sz w:val="22"/>
        </w:rPr>
        <w:t>, 202</w:t>
      </w:r>
      <w:r w:rsidR="00287FDA" w:rsidRPr="00FB35D1">
        <w:rPr>
          <w:rFonts w:ascii="Arial" w:hAnsi="Arial" w:cs="Arial" w:hint="eastAsia"/>
          <w:bCs w:val="0"/>
          <w:sz w:val="22"/>
        </w:rPr>
        <w:t>3</w:t>
      </w:r>
    </w:p>
    <w:p w:rsidR="00CA2750" w:rsidRDefault="00CA2750">
      <w:pPr>
        <w:pStyle w:val="3GPPHeader"/>
        <w:tabs>
          <w:tab w:val="clear" w:pos="1800"/>
          <w:tab w:val="left" w:pos="1580"/>
        </w:tabs>
        <w:snapToGrid w:val="0"/>
        <w:ind w:left="0"/>
        <w:rPr>
          <w:rFonts w:cs="Arial"/>
          <w:bCs/>
        </w:rPr>
      </w:pPr>
    </w:p>
    <w:p w:rsidR="00CA2750" w:rsidRDefault="00287FDA">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CA2750" w:rsidRDefault="00287FDA">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Pr>
          <w:rFonts w:cs="Arial" w:hint="eastAsia"/>
          <w:sz w:val="22"/>
        </w:rPr>
        <w:t xml:space="preserve">the UE feature for </w:t>
      </w:r>
      <w:r w:rsidR="00285889">
        <w:rPr>
          <w:rFonts w:cs="Arial"/>
          <w:sz w:val="22"/>
        </w:rPr>
        <w:t>NR</w:t>
      </w:r>
      <w:r w:rsidR="00FB35D1">
        <w:rPr>
          <w:rFonts w:cs="Arial"/>
          <w:sz w:val="22"/>
        </w:rPr>
        <w:t>-NTN</w:t>
      </w:r>
    </w:p>
    <w:p w:rsidR="00CA2750" w:rsidRDefault="00287FDA">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w:t>
      </w:r>
      <w:r w:rsidR="00FB35D1">
        <w:rPr>
          <w:rFonts w:cs="Arial"/>
          <w:sz w:val="22"/>
        </w:rPr>
        <w:t>6</w:t>
      </w:r>
      <w:r>
        <w:rPr>
          <w:rFonts w:cs="Arial" w:hint="eastAsia"/>
          <w:sz w:val="22"/>
        </w:rPr>
        <w:t>.</w:t>
      </w:r>
      <w:r w:rsidR="00285889">
        <w:rPr>
          <w:rFonts w:cs="Arial"/>
          <w:sz w:val="22"/>
        </w:rPr>
        <w:t>5</w:t>
      </w:r>
    </w:p>
    <w:p w:rsidR="00CA2750" w:rsidRDefault="00287FDA">
      <w:pPr>
        <w:pBdr>
          <w:bottom w:val="single" w:sz="6" w:space="1" w:color="auto"/>
        </w:pBdr>
        <w:snapToGrid w:val="0"/>
        <w:ind w:left="0"/>
        <w:rPr>
          <w:rFonts w:ascii="Arial" w:hAnsi="Arial" w:cs="Arial"/>
          <w:b/>
        </w:rPr>
      </w:pPr>
      <w:r>
        <w:rPr>
          <w:rFonts w:ascii="Arial" w:hAnsi="Arial" w:cs="Arial"/>
          <w:b/>
        </w:rPr>
        <w:t>Document for:    Discussion</w:t>
      </w:r>
    </w:p>
    <w:p w:rsidR="00CA2750" w:rsidRDefault="00287FD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rsidR="00CA2750" w:rsidRDefault="00287FDA">
      <w:pPr>
        <w:spacing w:beforeLines="50" w:before="120" w:afterLines="50" w:after="120" w:line="240" w:lineRule="auto"/>
        <w:ind w:left="0"/>
        <w:rPr>
          <w:rFonts w:eastAsia="宋体"/>
          <w:szCs w:val="20"/>
          <w:lang w:eastAsia="zh-CN"/>
        </w:rPr>
      </w:pPr>
      <w:r>
        <w:rPr>
          <w:rFonts w:eastAsia="宋体" w:hint="eastAsia"/>
          <w:szCs w:val="20"/>
          <w:lang w:eastAsia="zh-CN"/>
        </w:rPr>
        <w:t xml:space="preserve">In this contribution, the layer-1 UE features for </w:t>
      </w:r>
      <w:r w:rsidR="00BE29FD">
        <w:rPr>
          <w:rFonts w:eastAsia="宋体"/>
          <w:szCs w:val="20"/>
          <w:lang w:eastAsia="zh-CN"/>
        </w:rPr>
        <w:t>NR</w:t>
      </w:r>
      <w:r w:rsidR="00FB35D1">
        <w:rPr>
          <w:rFonts w:eastAsia="宋体"/>
          <w:szCs w:val="20"/>
          <w:lang w:eastAsia="zh-CN"/>
        </w:rPr>
        <w:t>-NTN</w:t>
      </w:r>
      <w:r>
        <w:rPr>
          <w:rFonts w:eastAsia="宋体" w:hint="eastAsia"/>
          <w:szCs w:val="20"/>
          <w:lang w:eastAsia="zh-CN"/>
        </w:rPr>
        <w:t xml:space="preserve"> are discussed</w:t>
      </w:r>
      <w:r w:rsidR="008B7AF9">
        <w:rPr>
          <w:rFonts w:eastAsia="宋体"/>
          <w:szCs w:val="20"/>
          <w:lang w:eastAsia="zh-CN"/>
        </w:rPr>
        <w:t xml:space="preserve"> </w:t>
      </w:r>
      <w:r w:rsidR="008B7AF9">
        <w:rPr>
          <w:rFonts w:eastAsia="宋体" w:hint="eastAsia"/>
          <w:szCs w:val="20"/>
          <w:lang w:eastAsia="zh-CN"/>
        </w:rPr>
        <w:t>based</w:t>
      </w:r>
      <w:r w:rsidR="008B7AF9">
        <w:rPr>
          <w:rFonts w:eastAsia="宋体"/>
          <w:szCs w:val="20"/>
          <w:lang w:eastAsia="zh-CN"/>
        </w:rPr>
        <w:t xml:space="preserve"> on current agreements</w:t>
      </w:r>
      <w:r>
        <w:rPr>
          <w:rFonts w:eastAsia="宋体" w:hint="eastAsia"/>
          <w:szCs w:val="20"/>
          <w:lang w:eastAsia="zh-CN"/>
        </w:rPr>
        <w:t>.</w:t>
      </w:r>
    </w:p>
    <w:p w:rsidR="00CA2750" w:rsidRDefault="00287FD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54269283"/>
      <w:r>
        <w:rPr>
          <w:rFonts w:eastAsia="黑体" w:cs="Times New Roman"/>
          <w:b/>
          <w:bCs/>
          <w:sz w:val="28"/>
          <w:szCs w:val="30"/>
          <w:lang w:val="en-US"/>
        </w:rPr>
        <w:t>Discussion on</w:t>
      </w:r>
      <w:r w:rsidR="008B7AF9">
        <w:rPr>
          <w:rFonts w:eastAsia="黑体" w:cs="Times New Roman"/>
          <w:b/>
          <w:bCs/>
          <w:sz w:val="28"/>
          <w:szCs w:val="30"/>
          <w:lang w:val="en-US"/>
        </w:rPr>
        <w:t xml:space="preserve"> UE feature for</w:t>
      </w:r>
      <w:r>
        <w:rPr>
          <w:rFonts w:eastAsia="黑体" w:cs="Times New Roman"/>
          <w:b/>
          <w:bCs/>
          <w:sz w:val="28"/>
          <w:szCs w:val="30"/>
          <w:lang w:val="en-US"/>
        </w:rPr>
        <w:t xml:space="preserve"> </w:t>
      </w:r>
      <w:r w:rsidR="00BE29FD">
        <w:rPr>
          <w:rFonts w:eastAsia="黑体" w:cs="Times New Roman"/>
          <w:b/>
          <w:bCs/>
          <w:sz w:val="28"/>
          <w:szCs w:val="30"/>
          <w:lang w:val="en-US"/>
        </w:rPr>
        <w:t>NR</w:t>
      </w:r>
      <w:r w:rsidR="007D3F90">
        <w:rPr>
          <w:rFonts w:eastAsia="黑体" w:cs="Times New Roman"/>
          <w:b/>
          <w:bCs/>
          <w:sz w:val="28"/>
          <w:szCs w:val="30"/>
          <w:lang w:val="en-US"/>
        </w:rPr>
        <w:t>-NTN</w:t>
      </w:r>
    </w:p>
    <w:p w:rsidR="005F4C49" w:rsidRDefault="008B7AF9">
      <w:pPr>
        <w:spacing w:before="120" w:after="120" w:line="240" w:lineRule="auto"/>
        <w:ind w:left="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normative phase, the </w:t>
      </w:r>
      <w:r w:rsidR="002E3B56">
        <w:rPr>
          <w:rFonts w:eastAsiaTheme="minorEastAsia"/>
          <w:szCs w:val="20"/>
          <w:lang w:eastAsia="zh-CN"/>
        </w:rPr>
        <w:t>coverage enhancement and network verified UE location</w:t>
      </w:r>
      <w:r w:rsidR="005F4C49">
        <w:rPr>
          <w:rFonts w:eastAsiaTheme="minorEastAsia"/>
          <w:szCs w:val="20"/>
          <w:lang w:eastAsia="zh-CN"/>
        </w:rPr>
        <w:t xml:space="preserve"> </w:t>
      </w:r>
      <w:r>
        <w:rPr>
          <w:rFonts w:eastAsiaTheme="minorEastAsia"/>
          <w:szCs w:val="20"/>
          <w:lang w:eastAsia="zh-CN"/>
        </w:rPr>
        <w:t xml:space="preserve">for </w:t>
      </w:r>
      <w:r w:rsidR="002E3B56">
        <w:rPr>
          <w:rFonts w:eastAsiaTheme="minorEastAsia"/>
          <w:szCs w:val="20"/>
          <w:lang w:eastAsia="zh-CN"/>
        </w:rPr>
        <w:t>NR</w:t>
      </w:r>
      <w:r>
        <w:rPr>
          <w:rFonts w:eastAsiaTheme="minorEastAsia"/>
          <w:szCs w:val="20"/>
          <w:lang w:eastAsia="zh-CN"/>
        </w:rPr>
        <w:t xml:space="preserve">-NTN have been discussed. </w:t>
      </w:r>
    </w:p>
    <w:p w:rsidR="002E3B56" w:rsidRDefault="005F4C49">
      <w:pPr>
        <w:spacing w:before="120" w:after="120" w:line="240" w:lineRule="auto"/>
        <w:ind w:left="0"/>
        <w:rPr>
          <w:rFonts w:eastAsiaTheme="minorEastAsia"/>
          <w:szCs w:val="20"/>
          <w:lang w:eastAsia="zh-CN"/>
        </w:rPr>
      </w:pPr>
      <w:r>
        <w:rPr>
          <w:rFonts w:eastAsiaTheme="minorEastAsia"/>
          <w:szCs w:val="20"/>
          <w:lang w:eastAsia="zh-CN"/>
        </w:rPr>
        <w:t xml:space="preserve">For </w:t>
      </w:r>
      <w:r w:rsidR="002E3B56">
        <w:rPr>
          <w:rFonts w:eastAsiaTheme="minorEastAsia"/>
          <w:szCs w:val="20"/>
          <w:lang w:eastAsia="zh-CN"/>
        </w:rPr>
        <w:t>coverage enhancement</w:t>
      </w:r>
      <w:r>
        <w:rPr>
          <w:rFonts w:eastAsiaTheme="minorEastAsia"/>
          <w:szCs w:val="20"/>
          <w:lang w:eastAsia="zh-CN"/>
        </w:rPr>
        <w:t xml:space="preserve">, </w:t>
      </w:r>
      <w:r w:rsidR="00661002">
        <w:rPr>
          <w:rFonts w:eastAsiaTheme="minorEastAsia"/>
          <w:szCs w:val="20"/>
          <w:lang w:eastAsia="zh-CN"/>
        </w:rPr>
        <w:t>agreement has</w:t>
      </w:r>
      <w:r w:rsidR="002E3B56">
        <w:rPr>
          <w:rFonts w:eastAsiaTheme="minorEastAsia"/>
          <w:szCs w:val="20"/>
          <w:lang w:eastAsia="zh-CN"/>
        </w:rPr>
        <w:t xml:space="preserve"> been achieved </w:t>
      </w:r>
      <w:r w:rsidR="00BD3E69">
        <w:rPr>
          <w:rFonts w:eastAsiaTheme="minorEastAsia"/>
          <w:szCs w:val="20"/>
          <w:lang w:eastAsia="zh-CN"/>
        </w:rPr>
        <w:t>to support PUCCH repetition</w:t>
      </w:r>
      <w:r w:rsidR="002E3B56" w:rsidRPr="002E3B56">
        <w:rPr>
          <w:rFonts w:eastAsiaTheme="minorEastAsia"/>
          <w:szCs w:val="20"/>
          <w:lang w:eastAsia="zh-CN"/>
        </w:rPr>
        <w:t xml:space="preserve"> for Msg4 HARQ-ACK</w:t>
      </w:r>
      <w:r w:rsidR="002E3B56">
        <w:rPr>
          <w:rFonts w:eastAsiaTheme="minorEastAsia"/>
          <w:szCs w:val="20"/>
          <w:lang w:eastAsia="zh-CN"/>
        </w:rPr>
        <w:t xml:space="preserve">. Accordingly, repetition capability for PUCCH </w:t>
      </w:r>
      <w:r w:rsidR="00B40DFE">
        <w:rPr>
          <w:rFonts w:eastAsiaTheme="minorEastAsia"/>
          <w:szCs w:val="20"/>
          <w:lang w:eastAsia="zh-CN"/>
        </w:rPr>
        <w:t>for Msg4 HARQ-ACK need to be defined</w:t>
      </w:r>
      <w:r w:rsidR="00BD3E69">
        <w:rPr>
          <w:rFonts w:eastAsiaTheme="minorEastAsia"/>
          <w:szCs w:val="20"/>
          <w:lang w:eastAsia="zh-CN"/>
        </w:rPr>
        <w:t xml:space="preserve">. Moreover, the procedure of PUCCH repetition configuration has also been discussed. It is basically consensus that network can configure repetition factor using SIB, UE can report repetition capability, and network can dynamically indicate a repetition factor when multiple repetition factors are indicated in SIB. </w:t>
      </w:r>
      <w:r w:rsidR="00BD3E69">
        <w:rPr>
          <w:rFonts w:eastAsiaTheme="minorEastAsia" w:hint="eastAsia"/>
          <w:szCs w:val="20"/>
          <w:lang w:eastAsia="zh-CN"/>
        </w:rPr>
        <w:t>Hence</w:t>
      </w:r>
      <w:r w:rsidR="00BD3E69">
        <w:rPr>
          <w:rFonts w:eastAsiaTheme="minorEastAsia"/>
          <w:szCs w:val="20"/>
          <w:lang w:eastAsia="zh-CN"/>
        </w:rPr>
        <w:t>, they can also be considered in UE feature.</w:t>
      </w:r>
      <w:r w:rsidR="002E3B56">
        <w:rPr>
          <w:rFonts w:eastAsiaTheme="minorEastAsia"/>
          <w:szCs w:val="20"/>
          <w:lang w:eastAsia="zh-CN"/>
        </w:rPr>
        <w:t xml:space="preserve"> </w:t>
      </w:r>
    </w:p>
    <w:tbl>
      <w:tblPr>
        <w:tblStyle w:val="afe"/>
        <w:tblW w:w="0" w:type="auto"/>
        <w:tblLook w:val="04A0" w:firstRow="1" w:lastRow="0" w:firstColumn="1" w:lastColumn="0" w:noHBand="0" w:noVBand="1"/>
      </w:tblPr>
      <w:tblGrid>
        <w:gridCol w:w="9394"/>
      </w:tblGrid>
      <w:tr w:rsidR="00B40DFE" w:rsidTr="00962EE5">
        <w:tc>
          <w:tcPr>
            <w:tcW w:w="9394" w:type="dxa"/>
          </w:tcPr>
          <w:p w:rsidR="00661002" w:rsidRDefault="00661002" w:rsidP="00661002">
            <w:pPr>
              <w:snapToGrid w:val="0"/>
              <w:rPr>
                <w:rFonts w:eastAsia="Batang"/>
                <w:b/>
                <w:szCs w:val="18"/>
                <w:lang w:eastAsia="zh-CN"/>
              </w:rPr>
            </w:pPr>
            <w:r>
              <w:rPr>
                <w:rFonts w:eastAsia="Batang"/>
                <w:b/>
                <w:szCs w:val="18"/>
                <w:highlight w:val="green"/>
                <w:lang w:eastAsia="zh-CN"/>
              </w:rPr>
              <w:t>Agreement</w:t>
            </w:r>
          </w:p>
          <w:p w:rsidR="00661002" w:rsidRDefault="00661002" w:rsidP="00661002">
            <w:pPr>
              <w:snapToGrid w:val="0"/>
              <w:rPr>
                <w:rFonts w:eastAsia="宋体"/>
                <w:szCs w:val="24"/>
              </w:rPr>
            </w:pPr>
            <w:r>
              <w:rPr>
                <w:rFonts w:eastAsia="Batang"/>
                <w:szCs w:val="18"/>
              </w:rPr>
              <w:t xml:space="preserve">For </w:t>
            </w:r>
            <w:r>
              <w:rPr>
                <w:rFonts w:eastAsia="宋体"/>
                <w:szCs w:val="24"/>
              </w:rPr>
              <w:t>PUCCH for Msg4 HARQ-ACK,</w:t>
            </w:r>
          </w:p>
          <w:p w:rsidR="00661002" w:rsidRDefault="00661002" w:rsidP="00661002">
            <w:pPr>
              <w:numPr>
                <w:ilvl w:val="0"/>
                <w:numId w:val="27"/>
              </w:numPr>
              <w:snapToGrid w:val="0"/>
              <w:spacing w:after="0" w:line="240" w:lineRule="auto"/>
              <w:ind w:left="720"/>
              <w:jc w:val="left"/>
              <w:rPr>
                <w:rFonts w:eastAsia="Batang"/>
                <w:szCs w:val="18"/>
              </w:rPr>
            </w:pPr>
            <w:r>
              <w:rPr>
                <w:rFonts w:eastAsia="Batang"/>
                <w:szCs w:val="18"/>
              </w:rPr>
              <w:t>Support PUCCH repetition</w:t>
            </w:r>
          </w:p>
          <w:p w:rsidR="00661002" w:rsidRDefault="00661002" w:rsidP="00661002">
            <w:pPr>
              <w:numPr>
                <w:ilvl w:val="1"/>
                <w:numId w:val="27"/>
              </w:numPr>
              <w:snapToGrid w:val="0"/>
              <w:spacing w:after="0" w:line="240" w:lineRule="auto"/>
              <w:jc w:val="left"/>
              <w:rPr>
                <w:rFonts w:eastAsia="Batang"/>
                <w:szCs w:val="18"/>
              </w:rPr>
            </w:pPr>
            <w:r>
              <w:rPr>
                <w:rFonts w:eastAsia="Batang"/>
                <w:szCs w:val="18"/>
              </w:rPr>
              <w:t>Further discuss the specification impact for at least the following</w:t>
            </w:r>
          </w:p>
          <w:p w:rsidR="00661002" w:rsidRDefault="00661002" w:rsidP="00661002">
            <w:pPr>
              <w:numPr>
                <w:ilvl w:val="2"/>
                <w:numId w:val="27"/>
              </w:numPr>
              <w:snapToGrid w:val="0"/>
              <w:spacing w:after="0" w:line="240" w:lineRule="auto"/>
              <w:jc w:val="left"/>
              <w:rPr>
                <w:rFonts w:eastAsia="Batang"/>
                <w:szCs w:val="18"/>
              </w:rPr>
            </w:pPr>
            <w:r>
              <w:rPr>
                <w:rFonts w:eastAsia="宋体"/>
                <w:szCs w:val="24"/>
              </w:rPr>
              <w:t>Procedure and signaling (e.g., cell-specific configuration, request to gNB and dynamic indication from gNB, UE capability indication before Msg4, etc.)</w:t>
            </w:r>
          </w:p>
          <w:p w:rsidR="00661002" w:rsidRDefault="00661002" w:rsidP="00661002">
            <w:pPr>
              <w:numPr>
                <w:ilvl w:val="2"/>
                <w:numId w:val="27"/>
              </w:numPr>
              <w:snapToGrid w:val="0"/>
              <w:spacing w:after="0" w:line="240" w:lineRule="auto"/>
              <w:jc w:val="left"/>
              <w:rPr>
                <w:rFonts w:eastAsia="Batang"/>
                <w:szCs w:val="18"/>
              </w:rPr>
            </w:pPr>
            <w:r>
              <w:rPr>
                <w:rFonts w:eastAsia="宋体"/>
                <w:szCs w:val="24"/>
              </w:rPr>
              <w:t>Repetition factor</w:t>
            </w:r>
          </w:p>
          <w:p w:rsidR="00661002" w:rsidRDefault="00661002" w:rsidP="00661002">
            <w:pPr>
              <w:numPr>
                <w:ilvl w:val="2"/>
                <w:numId w:val="27"/>
              </w:numPr>
              <w:snapToGrid w:val="0"/>
              <w:spacing w:after="0" w:line="240" w:lineRule="auto"/>
              <w:jc w:val="left"/>
              <w:rPr>
                <w:rFonts w:eastAsia="Batang"/>
                <w:szCs w:val="18"/>
              </w:rPr>
            </w:pPr>
            <w:r>
              <w:rPr>
                <w:rFonts w:eastAsia="宋体"/>
                <w:szCs w:val="24"/>
              </w:rPr>
              <w:t>Repetition slot counting for FDD</w:t>
            </w:r>
          </w:p>
          <w:p w:rsidR="00661002" w:rsidRDefault="00661002" w:rsidP="00661002">
            <w:pPr>
              <w:numPr>
                <w:ilvl w:val="1"/>
                <w:numId w:val="27"/>
              </w:numPr>
              <w:snapToGrid w:val="0"/>
              <w:spacing w:after="0" w:line="240" w:lineRule="auto"/>
              <w:jc w:val="left"/>
              <w:rPr>
                <w:rFonts w:eastAsia="Batang"/>
                <w:szCs w:val="18"/>
              </w:rPr>
            </w:pPr>
            <w:r>
              <w:rPr>
                <w:rFonts w:eastAsia="宋体"/>
                <w:szCs w:val="24"/>
              </w:rPr>
              <w:t>Further study whether to enhance or support the following</w:t>
            </w:r>
          </w:p>
          <w:p w:rsidR="00661002" w:rsidRDefault="00661002" w:rsidP="00661002">
            <w:pPr>
              <w:numPr>
                <w:ilvl w:val="2"/>
                <w:numId w:val="27"/>
              </w:numPr>
              <w:snapToGrid w:val="0"/>
              <w:spacing w:after="0" w:line="240" w:lineRule="auto"/>
              <w:jc w:val="left"/>
              <w:rPr>
                <w:rFonts w:eastAsia="Batang"/>
                <w:szCs w:val="18"/>
              </w:rPr>
            </w:pPr>
            <w:r>
              <w:rPr>
                <w:rFonts w:eastAsia="宋体"/>
                <w:szCs w:val="24"/>
              </w:rPr>
              <w:t>Frequency hopping</w:t>
            </w:r>
          </w:p>
          <w:p w:rsidR="00B40DFE" w:rsidRPr="00661002" w:rsidRDefault="00661002" w:rsidP="00661002">
            <w:pPr>
              <w:numPr>
                <w:ilvl w:val="2"/>
                <w:numId w:val="27"/>
              </w:numPr>
              <w:snapToGrid w:val="0"/>
              <w:spacing w:after="0" w:line="240" w:lineRule="auto"/>
              <w:jc w:val="left"/>
              <w:rPr>
                <w:rFonts w:eastAsia="宋体"/>
                <w:szCs w:val="24"/>
              </w:rPr>
            </w:pPr>
            <w:r>
              <w:rPr>
                <w:rFonts w:eastAsia="宋体"/>
                <w:szCs w:val="24"/>
              </w:rPr>
              <w:t>DMRS bundling</w:t>
            </w:r>
          </w:p>
        </w:tc>
      </w:tr>
    </w:tbl>
    <w:p w:rsidR="005F4C49" w:rsidRDefault="005F4C49">
      <w:pPr>
        <w:spacing w:before="120" w:after="120" w:line="240" w:lineRule="auto"/>
        <w:ind w:left="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00BD3E69">
        <w:rPr>
          <w:rFonts w:eastAsiaTheme="minorEastAsia"/>
          <w:szCs w:val="20"/>
          <w:lang w:eastAsia="zh-CN"/>
        </w:rPr>
        <w:t>network verified UE location</w:t>
      </w:r>
      <w:r>
        <w:rPr>
          <w:rFonts w:eastAsiaTheme="minorEastAsia"/>
          <w:szCs w:val="20"/>
          <w:lang w:eastAsia="zh-CN"/>
        </w:rPr>
        <w:t xml:space="preserve">, </w:t>
      </w:r>
      <w:r w:rsidR="007A178B">
        <w:rPr>
          <w:rFonts w:eastAsiaTheme="minorEastAsia"/>
          <w:szCs w:val="20"/>
          <w:lang w:eastAsia="zh-CN"/>
        </w:rPr>
        <w:t xml:space="preserve">the basic conclusion is that </w:t>
      </w:r>
      <w:r w:rsidR="007A178B" w:rsidRPr="007A178B">
        <w:rPr>
          <w:rFonts w:eastAsiaTheme="minorEastAsia"/>
          <w:szCs w:val="20"/>
          <w:lang w:eastAsia="zh-CN"/>
        </w:rPr>
        <w:t xml:space="preserve">existing multi-RTT framework may be reused </w:t>
      </w:r>
      <w:r w:rsidR="007A178B">
        <w:rPr>
          <w:rFonts w:eastAsiaTheme="minorEastAsia" w:hint="eastAsia"/>
          <w:szCs w:val="20"/>
          <w:lang w:eastAsia="zh-CN"/>
        </w:rPr>
        <w:t>for</w:t>
      </w:r>
      <w:r w:rsidR="007A178B">
        <w:rPr>
          <w:rFonts w:eastAsiaTheme="minorEastAsia"/>
          <w:szCs w:val="20"/>
          <w:lang w:eastAsia="zh-CN"/>
        </w:rPr>
        <w:t xml:space="preserve"> location verification </w:t>
      </w:r>
      <w:r w:rsidR="007A178B" w:rsidRPr="007A178B">
        <w:rPr>
          <w:rFonts w:eastAsiaTheme="minorEastAsia"/>
          <w:szCs w:val="20"/>
          <w:lang w:eastAsia="zh-CN"/>
        </w:rPr>
        <w:t>with potential enhancements to adapt it to NTN context</w:t>
      </w:r>
      <w:r w:rsidR="00BD2B93">
        <w:rPr>
          <w:rFonts w:eastAsiaTheme="minorEastAsia"/>
          <w:szCs w:val="20"/>
          <w:lang w:eastAsia="zh-CN"/>
        </w:rPr>
        <w:t>.</w:t>
      </w:r>
      <w:r w:rsidR="007A178B">
        <w:rPr>
          <w:rFonts w:eastAsiaTheme="minorEastAsia"/>
          <w:szCs w:val="20"/>
          <w:lang w:eastAsia="zh-CN"/>
        </w:rPr>
        <w:t xml:space="preserve"> However, till now, no agreement has been achieved on how to enhance the multi-RTT framework and what new UE feature is needed. Hence, the corresponding feature discussion can be postponed.</w:t>
      </w:r>
    </w:p>
    <w:p w:rsidR="00BD2B93" w:rsidRDefault="00BD2B93" w:rsidP="00BD2B93">
      <w:pPr>
        <w:numPr>
          <w:ilvl w:val="255"/>
          <w:numId w:val="0"/>
        </w:numPr>
        <w:spacing w:beforeLines="50" w:before="120" w:afterLines="50" w:after="120" w:line="240" w:lineRule="auto"/>
        <w:rPr>
          <w:rFonts w:eastAsia="宋体"/>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sidRPr="00BD2B93">
        <w:rPr>
          <w:i/>
          <w:iCs/>
          <w:lang w:eastAsia="zh-CN"/>
        </w:rPr>
        <w:t>Table 1</w:t>
      </w:r>
      <w:r>
        <w:rPr>
          <w:i/>
          <w:iCs/>
          <w:lang w:eastAsia="zh-CN"/>
        </w:rPr>
        <w:fldChar w:fldCharType="end"/>
      </w:r>
      <w:r>
        <w:rPr>
          <w:rFonts w:hint="eastAsia"/>
          <w:i/>
          <w:iCs/>
          <w:lang w:eastAsia="zh-CN"/>
        </w:rPr>
        <w:t xml:space="preserve"> for </w:t>
      </w:r>
      <w:r w:rsidR="00536F32">
        <w:rPr>
          <w:i/>
          <w:iCs/>
          <w:lang w:eastAsia="zh-CN"/>
        </w:rPr>
        <w:t xml:space="preserve">Rel-18 </w:t>
      </w:r>
      <w:r w:rsidR="009B7764">
        <w:rPr>
          <w:rFonts w:asciiTheme="minorEastAsia" w:eastAsiaTheme="minorEastAsia" w:hAnsiTheme="minorEastAsia" w:hint="eastAsia"/>
          <w:i/>
          <w:iCs/>
          <w:lang w:eastAsia="zh-CN"/>
        </w:rPr>
        <w:t>NR</w:t>
      </w:r>
      <w:r>
        <w:rPr>
          <w:i/>
          <w:iCs/>
          <w:lang w:eastAsia="zh-CN"/>
        </w:rPr>
        <w:t>-NTN</w:t>
      </w:r>
      <w:r>
        <w:rPr>
          <w:rFonts w:hint="eastAsia"/>
          <w:i/>
          <w:iCs/>
          <w:lang w:eastAsia="zh-CN"/>
        </w:rPr>
        <w:t xml:space="preserve">. </w:t>
      </w:r>
    </w:p>
    <w:p w:rsidR="00BD2B93" w:rsidRPr="00BD2B93" w:rsidRDefault="00BD2B93">
      <w:pPr>
        <w:spacing w:before="120" w:after="120" w:line="240" w:lineRule="auto"/>
        <w:ind w:left="0"/>
        <w:rPr>
          <w:rFonts w:eastAsiaTheme="minorEastAsia"/>
          <w:szCs w:val="20"/>
          <w:lang w:eastAsia="zh-CN"/>
        </w:rPr>
      </w:pPr>
    </w:p>
    <w:p w:rsidR="005F4C49" w:rsidRPr="005F4C49" w:rsidRDefault="005F4C49">
      <w:pPr>
        <w:spacing w:after="120"/>
        <w:ind w:left="0"/>
        <w:rPr>
          <w:rFonts w:eastAsiaTheme="minorEastAsia"/>
          <w:szCs w:val="20"/>
          <w:lang w:val="en-GB" w:eastAsia="zh-CN"/>
        </w:rPr>
        <w:sectPr w:rsidR="005F4C49" w:rsidRPr="005F4C49">
          <w:footerReference w:type="default" r:id="rId9"/>
          <w:pgSz w:w="12240" w:h="15840"/>
          <w:pgMar w:top="1418" w:right="1418" w:bottom="1418" w:left="1418" w:header="709" w:footer="709" w:gutter="0"/>
          <w:cols w:space="720"/>
          <w:docGrid w:linePitch="360"/>
        </w:sectPr>
      </w:pPr>
    </w:p>
    <w:p w:rsidR="00CA2750" w:rsidRPr="00BD2B93" w:rsidRDefault="00BD2B93" w:rsidP="00BD2B93">
      <w:pPr>
        <w:pStyle w:val="a6"/>
        <w:rPr>
          <w:rFonts w:eastAsiaTheme="minorEastAsia"/>
        </w:rPr>
      </w:pPr>
      <w:bookmarkStart w:id="5" w:name="_Ref134801033"/>
      <w:r>
        <w:lastRenderedPageBreak/>
        <w:t xml:space="preserve">Table </w:t>
      </w:r>
      <w:r>
        <w:fldChar w:fldCharType="begin"/>
      </w:r>
      <w:r>
        <w:instrText xml:space="preserve"> SEQ Table \* ARABIC </w:instrText>
      </w:r>
      <w:r>
        <w:fldChar w:fldCharType="separate"/>
      </w:r>
      <w:r>
        <w:rPr>
          <w:noProof/>
        </w:rPr>
        <w:t>1</w:t>
      </w:r>
      <w:r>
        <w:fldChar w:fldCharType="end"/>
      </w:r>
      <w:bookmarkEnd w:id="5"/>
      <w:r>
        <w:t xml:space="preserve"> UE features for Rel-18 </w:t>
      </w:r>
      <w:r w:rsidR="00C617C7">
        <w:t>NR</w:t>
      </w:r>
      <w:r>
        <w:t>-NTN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647"/>
        <w:gridCol w:w="1273"/>
        <w:gridCol w:w="2228"/>
        <w:gridCol w:w="1251"/>
        <w:gridCol w:w="1641"/>
        <w:gridCol w:w="1322"/>
        <w:gridCol w:w="1907"/>
        <w:gridCol w:w="2292"/>
        <w:gridCol w:w="1461"/>
        <w:gridCol w:w="1450"/>
        <w:gridCol w:w="1717"/>
        <w:gridCol w:w="566"/>
        <w:gridCol w:w="1851"/>
      </w:tblGrid>
      <w:tr w:rsidR="00B83767" w:rsidTr="007A178B">
        <w:trPr>
          <w:trHeight w:val="1637"/>
        </w:trPr>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rFonts w:hint="eastAsia"/>
                <w:b/>
                <w:bCs/>
                <w:i/>
                <w:iCs/>
                <w:sz w:val="18"/>
                <w:szCs w:val="18"/>
                <w:lang w:eastAsia="zh-CN"/>
              </w:rPr>
              <w:t>Features</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rFonts w:hint="eastAsia"/>
                <w:b/>
                <w:bCs/>
                <w:i/>
                <w:iCs/>
                <w:sz w:val="18"/>
                <w:szCs w:val="18"/>
                <w:lang w:eastAsia="zh-CN"/>
              </w:rPr>
              <w:t>Index</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b/>
                <w:bCs/>
                <w:i/>
                <w:iCs/>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b/>
                <w:bCs/>
                <w:i/>
                <w:iCs/>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b/>
                <w:bCs/>
                <w:i/>
                <w:iCs/>
                <w:sz w:val="18"/>
                <w:szCs w:val="18"/>
                <w:lang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b/>
                <w:bCs/>
                <w:i/>
                <w:iCs/>
                <w:sz w:val="18"/>
                <w:szCs w:val="18"/>
                <w:lang w:eastAsia="zh-CN"/>
              </w:rPr>
              <w:t xml:space="preserve">Applicable to the capability </w:t>
            </w:r>
            <w:proofErr w:type="spellStart"/>
            <w:r>
              <w:rPr>
                <w:b/>
                <w:bCs/>
                <w:i/>
                <w:iCs/>
                <w:sz w:val="18"/>
                <w:szCs w:val="18"/>
                <w:lang w:eastAsia="zh-CN"/>
              </w:rPr>
              <w:t>signalling</w:t>
            </w:r>
            <w:proofErr w:type="spellEnd"/>
            <w:r>
              <w:rPr>
                <w:b/>
                <w:bCs/>
                <w:i/>
                <w:iCs/>
                <w:sz w:val="18"/>
                <w:szCs w:val="18"/>
                <w:lang w:eastAsia="zh-CN"/>
              </w:rPr>
              <w:t xml:space="preserve"> exchange between UEs (</w:t>
            </w:r>
            <w:proofErr w:type="spellStart"/>
            <w:r>
              <w:rPr>
                <w:b/>
                <w:bCs/>
                <w:i/>
                <w:iCs/>
                <w:sz w:val="18"/>
                <w:szCs w:val="18"/>
                <w:lang w:eastAsia="zh-CN"/>
              </w:rPr>
              <w:t>Sidelink</w:t>
            </w:r>
            <w:proofErr w:type="spellEnd"/>
            <w:r>
              <w:rPr>
                <w:b/>
                <w:bCs/>
                <w:i/>
                <w:iCs/>
                <w:sz w:val="18"/>
                <w:szCs w:val="18"/>
                <w:lang w:eastAsia="zh-CN"/>
              </w:rPr>
              <w:t xml:space="preserve"> WI only)”.</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b/>
                <w:bCs/>
                <w:i/>
                <w:iCs/>
                <w:sz w:val="18"/>
                <w:szCs w:val="18"/>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b/>
                <w:bCs/>
                <w:i/>
                <w:iCs/>
                <w:sz w:val="18"/>
                <w:szCs w:val="18"/>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proofErr w:type="gramStart"/>
            <w:r>
              <w:rPr>
                <w:b/>
                <w:bCs/>
                <w:i/>
                <w:iCs/>
                <w:sz w:val="18"/>
                <w:szCs w:val="18"/>
                <w:lang w:eastAsia="zh-CN"/>
              </w:rPr>
              <w:t>Type(</w:t>
            </w:r>
            <w:proofErr w:type="gramEnd"/>
            <w:r>
              <w:rPr>
                <w:b/>
                <w:bCs/>
                <w:i/>
                <w:iCs/>
                <w:sz w:val="18"/>
                <w:szCs w:val="18"/>
                <w:lang w:eastAsia="zh-CN"/>
              </w:rPr>
              <w:t>the ‘type’ definition from UE features should be based on the granularity of 1) Per UE or 2) Per Band or 3) Per BC or 4) Per FS or 5) Per FSPC)</w:t>
            </w:r>
          </w:p>
          <w:p w:rsidR="007A178B" w:rsidRDefault="007A178B" w:rsidP="00962EE5">
            <w:pPr>
              <w:numPr>
                <w:ilvl w:val="255"/>
                <w:numId w:val="0"/>
              </w:numPr>
              <w:spacing w:after="0" w:line="240" w:lineRule="auto"/>
              <w:rPr>
                <w:b/>
                <w:bCs/>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b/>
                <w:bCs/>
                <w:i/>
                <w:iCs/>
                <w:sz w:val="18"/>
                <w:szCs w:val="18"/>
                <w:lang w:eastAsia="zh-CN"/>
              </w:rPr>
              <w:t>Need of FDD/TDD differentiation</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b/>
                <w:bCs/>
                <w:i/>
                <w:iCs/>
                <w:sz w:val="18"/>
                <w:szCs w:val="18"/>
                <w:lang w:eastAsia="zh-CN"/>
              </w:rPr>
              <w:t>Need of FR1/FR2 differentiation</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b/>
                <w:bCs/>
                <w:i/>
                <w:iCs/>
                <w:sz w:val="18"/>
                <w:szCs w:val="18"/>
                <w:lang w:eastAsia="zh-CN"/>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b/>
                <w:bCs/>
                <w:i/>
                <w:iCs/>
                <w:sz w:val="18"/>
                <w:szCs w:val="18"/>
                <w:lang w:eastAsia="zh-CN"/>
              </w:rPr>
              <w:t>Note</w:t>
            </w:r>
          </w:p>
        </w:tc>
        <w:tc>
          <w:tcPr>
            <w:tcW w:w="0" w:type="auto"/>
            <w:tcBorders>
              <w:top w:val="single" w:sz="4" w:space="0" w:color="auto"/>
              <w:left w:val="single" w:sz="4" w:space="0" w:color="auto"/>
              <w:bottom w:val="single" w:sz="4" w:space="0" w:color="auto"/>
              <w:right w:val="single" w:sz="4" w:space="0" w:color="auto"/>
            </w:tcBorders>
          </w:tcPr>
          <w:p w:rsidR="007A178B" w:rsidRDefault="007A178B" w:rsidP="00962EE5">
            <w:pPr>
              <w:numPr>
                <w:ilvl w:val="255"/>
                <w:numId w:val="0"/>
              </w:numPr>
              <w:spacing w:after="0" w:line="240" w:lineRule="auto"/>
              <w:rPr>
                <w:b/>
                <w:bCs/>
                <w:i/>
                <w:iCs/>
                <w:sz w:val="18"/>
                <w:szCs w:val="18"/>
                <w:lang w:eastAsia="zh-CN"/>
              </w:rPr>
            </w:pPr>
            <w:r>
              <w:rPr>
                <w:b/>
                <w:bCs/>
                <w:i/>
                <w:iCs/>
                <w:sz w:val="18"/>
                <w:szCs w:val="18"/>
                <w:lang w:eastAsia="zh-CN"/>
              </w:rPr>
              <w:t>Mandatory/Optional</w:t>
            </w:r>
          </w:p>
        </w:tc>
      </w:tr>
      <w:tr w:rsidR="00B83767" w:rsidTr="00313E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7232C2" w:rsidP="007232C2">
            <w:pPr>
              <w:numPr>
                <w:ilvl w:val="255"/>
                <w:numId w:val="0"/>
              </w:numPr>
              <w:spacing w:after="0" w:line="240" w:lineRule="auto"/>
              <w:rPr>
                <w:i/>
                <w:iCs/>
                <w:sz w:val="18"/>
                <w:szCs w:val="18"/>
                <w:lang w:eastAsia="zh-CN"/>
              </w:rPr>
            </w:pPr>
            <w:r>
              <w:rPr>
                <w:rFonts w:hint="eastAsia"/>
                <w:i/>
                <w:iCs/>
                <w:sz w:val="18"/>
                <w:szCs w:val="18"/>
                <w:lang w:eastAsia="zh-CN"/>
              </w:rPr>
              <w:t>4</w:t>
            </w:r>
            <w:r>
              <w:rPr>
                <w:i/>
                <w:iCs/>
                <w:sz w:val="18"/>
                <w:szCs w:val="18"/>
                <w:lang w:eastAsia="zh-CN"/>
              </w:rPr>
              <w:t>4</w:t>
            </w:r>
            <w:r>
              <w:rPr>
                <w:rFonts w:hint="eastAsia"/>
                <w:i/>
                <w:iCs/>
                <w:sz w:val="18"/>
                <w:szCs w:val="18"/>
                <w:lang w:eastAsia="zh-CN"/>
              </w:rPr>
              <w:t xml:space="preserve">. </w:t>
            </w:r>
            <w:proofErr w:type="spellStart"/>
            <w:r w:rsidRPr="003F4A08">
              <w:rPr>
                <w:i/>
                <w:iCs/>
                <w:sz w:val="18"/>
                <w:szCs w:val="18"/>
                <w:lang w:eastAsia="zh-CN"/>
              </w:rPr>
              <w:t>NR_NTN_enh</w:t>
            </w:r>
            <w:proofErr w:type="spellEnd"/>
            <w:r w:rsidRPr="003F4A08">
              <w:rPr>
                <w:i/>
                <w:iCs/>
                <w:sz w:val="18"/>
                <w:szCs w:val="18"/>
                <w:lang w:eastAsia="zh-CN"/>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7232C2" w:rsidP="007232C2">
            <w:pPr>
              <w:numPr>
                <w:ilvl w:val="255"/>
                <w:numId w:val="0"/>
              </w:numPr>
              <w:spacing w:after="0" w:line="240" w:lineRule="auto"/>
              <w:rPr>
                <w:i/>
                <w:iCs/>
                <w:sz w:val="18"/>
                <w:szCs w:val="18"/>
                <w:lang w:eastAsia="zh-CN"/>
              </w:rPr>
            </w:pPr>
            <w:r>
              <w:rPr>
                <w:rFonts w:hint="eastAsia"/>
                <w:i/>
                <w:iCs/>
                <w:sz w:val="18"/>
                <w:szCs w:val="18"/>
                <w:lang w:eastAsia="zh-CN"/>
              </w:rPr>
              <w:t>4</w:t>
            </w:r>
            <w:r>
              <w:rPr>
                <w:i/>
                <w:iCs/>
                <w:sz w:val="18"/>
                <w:szCs w:val="18"/>
                <w:lang w:eastAsia="zh-CN"/>
              </w:rPr>
              <w:t>4</w:t>
            </w:r>
            <w:r>
              <w:rPr>
                <w:rFonts w:hint="eastAsia"/>
                <w:i/>
                <w:i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7232C2" w:rsidP="007232C2">
            <w:pPr>
              <w:numPr>
                <w:ilvl w:val="255"/>
                <w:numId w:val="0"/>
              </w:numPr>
              <w:spacing w:after="0" w:line="240" w:lineRule="auto"/>
              <w:jc w:val="left"/>
              <w:rPr>
                <w:i/>
                <w:iCs/>
                <w:sz w:val="18"/>
                <w:szCs w:val="18"/>
                <w:lang w:eastAsia="zh-CN"/>
              </w:rPr>
            </w:pPr>
            <w:r>
              <w:rPr>
                <w:i/>
                <w:iCs/>
                <w:sz w:val="18"/>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B7764" w:rsidRPr="00C57876" w:rsidRDefault="007232C2" w:rsidP="00313E55">
            <w:pPr>
              <w:pStyle w:val="aff5"/>
              <w:numPr>
                <w:ilvl w:val="0"/>
                <w:numId w:val="28"/>
              </w:numPr>
              <w:ind w:leftChars="0"/>
              <w:jc w:val="left"/>
              <w:rPr>
                <w:rFonts w:eastAsiaTheme="minorEastAsia"/>
                <w:i/>
                <w:iCs/>
                <w:sz w:val="18"/>
                <w:szCs w:val="18"/>
                <w:lang w:eastAsia="zh-CN"/>
              </w:rPr>
            </w:pPr>
            <w:r w:rsidRPr="00313E55">
              <w:rPr>
                <w:rFonts w:hint="eastAsia"/>
                <w:i/>
                <w:iCs/>
                <w:sz w:val="18"/>
                <w:szCs w:val="18"/>
                <w:lang w:eastAsia="zh-CN"/>
              </w:rPr>
              <w:t xml:space="preserve">Support </w:t>
            </w:r>
            <w:r w:rsidR="009B7764" w:rsidRPr="00313E55">
              <w:rPr>
                <w:i/>
                <w:iCs/>
                <w:sz w:val="18"/>
                <w:szCs w:val="18"/>
                <w:lang w:eastAsia="zh-CN"/>
              </w:rPr>
              <w:t>repetition transmission of PUCCH for Msg4 HARQ-ACK</w:t>
            </w:r>
            <w:r w:rsidR="00F50EF6">
              <w:rPr>
                <w:i/>
                <w:iCs/>
                <w:sz w:val="18"/>
                <w:szCs w:val="18"/>
                <w:lang w:eastAsia="zh-CN"/>
              </w:rPr>
              <w:t xml:space="preserve"> and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7232C2" w:rsidP="007232C2">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7232C2" w:rsidP="007232C2">
            <w:pPr>
              <w:numPr>
                <w:ilvl w:val="255"/>
                <w:numId w:val="0"/>
              </w:numPr>
              <w:spacing w:after="0" w:line="240" w:lineRule="auto"/>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9B7764" w:rsidP="007232C2">
            <w:pPr>
              <w:numPr>
                <w:ilvl w:val="255"/>
                <w:numId w:val="0"/>
              </w:numPr>
              <w:spacing w:after="0" w:line="240" w:lineRule="auto"/>
              <w:rPr>
                <w:i/>
                <w:iCs/>
                <w:sz w:val="18"/>
                <w:szCs w:val="18"/>
                <w:lang w:eastAsia="zh-CN"/>
              </w:rPr>
            </w:pPr>
            <w:r>
              <w:rPr>
                <w:i/>
                <w:iCs/>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9B7764" w:rsidP="007232C2">
            <w:pPr>
              <w:numPr>
                <w:ilvl w:val="255"/>
                <w:numId w:val="0"/>
              </w:numPr>
              <w:spacing w:after="0" w:line="240" w:lineRule="auto"/>
              <w:jc w:val="left"/>
              <w:rPr>
                <w:i/>
                <w:iCs/>
                <w:sz w:val="18"/>
                <w:szCs w:val="18"/>
                <w:lang w:eastAsia="zh-CN"/>
              </w:rPr>
            </w:pPr>
            <w:r>
              <w:rPr>
                <w:i/>
                <w:iCs/>
                <w:sz w:val="18"/>
                <w:szCs w:val="18"/>
                <w:lang w:eastAsia="zh-CN"/>
              </w:rPr>
              <w:t>Coverage performance of PUCCH of MSg4 HARQ-ACK</w:t>
            </w:r>
            <w:r w:rsidR="00B83767">
              <w:rPr>
                <w:i/>
                <w:iCs/>
                <w:sz w:val="18"/>
                <w:szCs w:val="18"/>
                <w:lang w:eastAsia="zh-CN"/>
              </w:rPr>
              <w:t xml:space="preserve"> and common PUCCH</w:t>
            </w:r>
            <w:r>
              <w:rPr>
                <w:i/>
                <w:iCs/>
                <w:sz w:val="18"/>
                <w:szCs w:val="18"/>
                <w:lang w:eastAsia="zh-CN"/>
              </w:rPr>
              <w:t xml:space="preserve"> will be reduced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7232C2" w:rsidP="007232C2">
            <w:pPr>
              <w:numPr>
                <w:ilvl w:val="255"/>
                <w:numId w:val="0"/>
              </w:numPr>
              <w:spacing w:after="0" w:line="240" w:lineRule="auto"/>
              <w:rPr>
                <w:i/>
                <w:iCs/>
                <w:sz w:val="18"/>
                <w:szCs w:val="18"/>
                <w:lang w:eastAsia="zh-CN"/>
              </w:rPr>
            </w:pPr>
            <w:r>
              <w:rPr>
                <w:rFonts w:hint="eastAsia"/>
                <w:i/>
                <w:iCs/>
                <w:sz w:val="18"/>
                <w:szCs w:val="18"/>
                <w:lang w:eastAsia="zh-CN"/>
              </w:rPr>
              <w:t xml:space="preserve">Per </w:t>
            </w:r>
            <w:r w:rsidR="009B7764">
              <w:rPr>
                <w:i/>
                <w:iCs/>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B83767" w:rsidP="007232C2">
            <w:pPr>
              <w:numPr>
                <w:ilvl w:val="255"/>
                <w:numId w:val="0"/>
              </w:numPr>
              <w:spacing w:after="0" w:line="240" w:lineRule="auto"/>
              <w:rPr>
                <w:i/>
                <w:iCs/>
                <w:sz w:val="18"/>
                <w:szCs w:val="18"/>
                <w:lang w:eastAsia="zh-CN"/>
              </w:rPr>
            </w:pPr>
            <w:r>
              <w:rPr>
                <w:i/>
                <w:iCs/>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7232C2" w:rsidP="007232C2">
            <w:pPr>
              <w:numPr>
                <w:ilvl w:val="255"/>
                <w:numId w:val="0"/>
              </w:numPr>
              <w:spacing w:after="0" w:line="240" w:lineRule="auto"/>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9B7764" w:rsidP="007232C2">
            <w:pPr>
              <w:numPr>
                <w:ilvl w:val="255"/>
                <w:numId w:val="0"/>
              </w:numPr>
              <w:spacing w:after="0" w:line="240" w:lineRule="auto"/>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Pr="009B7764" w:rsidRDefault="007232C2" w:rsidP="007232C2">
            <w:pPr>
              <w:numPr>
                <w:ilvl w:val="255"/>
                <w:numId w:val="0"/>
              </w:numPr>
              <w:spacing w:after="0" w:line="240" w:lineRule="auto"/>
              <w:rPr>
                <w:rFonts w:eastAsiaTheme="minorEastAsia"/>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32C2" w:rsidRDefault="009B7764" w:rsidP="007232C2">
            <w:pPr>
              <w:numPr>
                <w:ilvl w:val="255"/>
                <w:numId w:val="0"/>
              </w:numPr>
              <w:spacing w:after="0" w:line="240" w:lineRule="auto"/>
              <w:rPr>
                <w:i/>
                <w:iCs/>
                <w:sz w:val="18"/>
                <w:szCs w:val="18"/>
                <w:lang w:eastAsia="zh-CN"/>
              </w:rPr>
            </w:pPr>
            <w:r>
              <w:rPr>
                <w:i/>
                <w:iCs/>
                <w:sz w:val="18"/>
                <w:szCs w:val="18"/>
                <w:lang w:eastAsia="zh-CN"/>
              </w:rPr>
              <w:t>Optional with capability signaling</w:t>
            </w:r>
          </w:p>
        </w:tc>
      </w:tr>
      <w:tr w:rsidR="00B83767" w:rsidTr="00313E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rFonts w:hint="eastAsia"/>
                <w:i/>
                <w:iCs/>
                <w:sz w:val="18"/>
                <w:szCs w:val="18"/>
                <w:lang w:eastAsia="zh-CN"/>
              </w:rPr>
              <w:t>4</w:t>
            </w:r>
            <w:r>
              <w:rPr>
                <w:i/>
                <w:iCs/>
                <w:sz w:val="18"/>
                <w:szCs w:val="18"/>
                <w:lang w:eastAsia="zh-CN"/>
              </w:rPr>
              <w:t>4</w:t>
            </w:r>
            <w:r>
              <w:rPr>
                <w:rFonts w:hint="eastAsia"/>
                <w:i/>
                <w:iCs/>
                <w:sz w:val="18"/>
                <w:szCs w:val="18"/>
                <w:lang w:eastAsia="zh-CN"/>
              </w:rPr>
              <w:t xml:space="preserve">. </w:t>
            </w:r>
            <w:proofErr w:type="spellStart"/>
            <w:r w:rsidRPr="003F4A08">
              <w:rPr>
                <w:i/>
                <w:iCs/>
                <w:sz w:val="18"/>
                <w:szCs w:val="18"/>
                <w:lang w:eastAsia="zh-CN"/>
              </w:rPr>
              <w:t>NR_NTN_enh</w:t>
            </w:r>
            <w:proofErr w:type="spellEnd"/>
            <w:r w:rsidRPr="003F4A08">
              <w:rPr>
                <w:i/>
                <w:iCs/>
                <w:sz w:val="18"/>
                <w:szCs w:val="18"/>
                <w:lang w:eastAsia="zh-CN"/>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rFonts w:hint="eastAsia"/>
                <w:i/>
                <w:iCs/>
                <w:sz w:val="18"/>
                <w:szCs w:val="18"/>
                <w:lang w:eastAsia="zh-CN"/>
              </w:rPr>
              <w:t>4</w:t>
            </w:r>
            <w:r>
              <w:rPr>
                <w:i/>
                <w:iCs/>
                <w:sz w:val="18"/>
                <w:szCs w:val="18"/>
                <w:lang w:eastAsia="zh-CN"/>
              </w:rPr>
              <w:t>4</w:t>
            </w:r>
            <w:r>
              <w:rPr>
                <w:rFonts w:hint="eastAsia"/>
                <w:i/>
                <w:iCs/>
                <w:sz w:val="18"/>
                <w:szCs w:val="18"/>
                <w:lang w:eastAsia="zh-CN"/>
              </w:rPr>
              <w:t>-</w:t>
            </w:r>
            <w:r>
              <w:rPr>
                <w:i/>
                <w:i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jc w:val="left"/>
              <w:rPr>
                <w:i/>
                <w:iCs/>
                <w:sz w:val="18"/>
                <w:szCs w:val="18"/>
                <w:lang w:eastAsia="zh-CN"/>
              </w:rPr>
            </w:pPr>
            <w:r>
              <w:rPr>
                <w:i/>
                <w:iCs/>
                <w:sz w:val="18"/>
                <w:szCs w:val="18"/>
                <w:lang w:eastAsia="zh-CN"/>
              </w:rPr>
              <w:t>PUCCH repetition based on SIB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Pr="009B7764" w:rsidRDefault="00B83767" w:rsidP="00C57876">
            <w:pPr>
              <w:pStyle w:val="aff5"/>
              <w:numPr>
                <w:ilvl w:val="0"/>
                <w:numId w:val="31"/>
              </w:numPr>
              <w:ind w:leftChars="0"/>
              <w:jc w:val="left"/>
              <w:rPr>
                <w:i/>
                <w:iCs/>
                <w:sz w:val="18"/>
                <w:szCs w:val="18"/>
                <w:lang w:eastAsia="zh-CN"/>
              </w:rPr>
            </w:pPr>
            <w:r>
              <w:rPr>
                <w:rFonts w:eastAsiaTheme="minorEastAsia"/>
                <w:i/>
                <w:iCs/>
                <w:sz w:val="18"/>
                <w:szCs w:val="18"/>
                <w:lang w:eastAsia="zh-CN"/>
              </w:rPr>
              <w:t>Support UE receiving repetition factor in system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rFonts w:hint="eastAsia"/>
                <w:i/>
                <w:iCs/>
                <w:sz w:val="18"/>
                <w:szCs w:val="18"/>
                <w:lang w:eastAsia="zh-CN"/>
              </w:rPr>
              <w:t>4</w:t>
            </w:r>
            <w:r>
              <w:rPr>
                <w:i/>
                <w:iCs/>
                <w:sz w:val="18"/>
                <w:szCs w:val="18"/>
                <w:lang w:eastAsia="zh-CN"/>
              </w:rPr>
              <w:t>4</w:t>
            </w:r>
            <w:r>
              <w:rPr>
                <w:rFonts w:hint="eastAsia"/>
                <w:i/>
                <w:i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i/>
                <w:iCs/>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jc w:val="left"/>
              <w:rPr>
                <w:i/>
                <w:iCs/>
                <w:sz w:val="18"/>
                <w:szCs w:val="18"/>
                <w:lang w:eastAsia="zh-CN"/>
              </w:rPr>
            </w:pPr>
            <w:r>
              <w:rPr>
                <w:i/>
                <w:iCs/>
                <w:sz w:val="18"/>
                <w:szCs w:val="18"/>
                <w:lang w:eastAsia="zh-CN"/>
              </w:rPr>
              <w:t>Coverage performance of PUCCH of MSg4 HARQ-ACK and common PUCCH will be reduced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rFonts w:hint="eastAsia"/>
                <w:i/>
                <w:iCs/>
                <w:sz w:val="18"/>
                <w:szCs w:val="18"/>
                <w:lang w:eastAsia="zh-CN"/>
              </w:rPr>
              <w:t xml:space="preserve">Per </w:t>
            </w:r>
            <w:r>
              <w:rPr>
                <w:i/>
                <w:iCs/>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i/>
                <w:iCs/>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Pr="009B7764" w:rsidRDefault="00B83767" w:rsidP="00B83767">
            <w:pPr>
              <w:numPr>
                <w:ilvl w:val="255"/>
                <w:numId w:val="0"/>
              </w:numPr>
              <w:spacing w:after="0" w:line="240" w:lineRule="auto"/>
              <w:rPr>
                <w:rFonts w:eastAsiaTheme="minorEastAsia"/>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DF7B69" w:rsidP="00B83767">
            <w:pPr>
              <w:numPr>
                <w:ilvl w:val="255"/>
                <w:numId w:val="0"/>
              </w:numPr>
              <w:spacing w:after="0" w:line="240" w:lineRule="auto"/>
              <w:rPr>
                <w:i/>
                <w:iCs/>
                <w:sz w:val="18"/>
                <w:szCs w:val="18"/>
                <w:lang w:eastAsia="zh-CN"/>
              </w:rPr>
            </w:pPr>
            <w:r>
              <w:rPr>
                <w:i/>
                <w:iCs/>
                <w:sz w:val="18"/>
                <w:szCs w:val="18"/>
                <w:lang w:eastAsia="zh-CN"/>
              </w:rPr>
              <w:t>Optional with capability signaling</w:t>
            </w:r>
          </w:p>
        </w:tc>
      </w:tr>
      <w:tr w:rsidR="00B83767" w:rsidTr="007A178B">
        <w:trPr>
          <w:trHeight w:val="20"/>
        </w:trPr>
        <w:tc>
          <w:tcPr>
            <w:tcW w:w="0" w:type="auto"/>
            <w:tcBorders>
              <w:top w:val="single" w:sz="4" w:space="0" w:color="auto"/>
              <w:left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rFonts w:hint="eastAsia"/>
                <w:i/>
                <w:iCs/>
                <w:sz w:val="18"/>
                <w:szCs w:val="18"/>
                <w:lang w:eastAsia="zh-CN"/>
              </w:rPr>
              <w:t>4</w:t>
            </w:r>
            <w:r>
              <w:rPr>
                <w:i/>
                <w:iCs/>
                <w:sz w:val="18"/>
                <w:szCs w:val="18"/>
                <w:lang w:eastAsia="zh-CN"/>
              </w:rPr>
              <w:t>4</w:t>
            </w:r>
            <w:r>
              <w:rPr>
                <w:rFonts w:hint="eastAsia"/>
                <w:i/>
                <w:iCs/>
                <w:sz w:val="18"/>
                <w:szCs w:val="18"/>
                <w:lang w:eastAsia="zh-CN"/>
              </w:rPr>
              <w:t xml:space="preserve">. </w:t>
            </w:r>
            <w:proofErr w:type="spellStart"/>
            <w:r w:rsidRPr="003F4A08">
              <w:rPr>
                <w:i/>
                <w:iCs/>
                <w:sz w:val="18"/>
                <w:szCs w:val="18"/>
                <w:lang w:eastAsia="zh-CN"/>
              </w:rPr>
              <w:t>NR_NTN_enh</w:t>
            </w:r>
            <w:proofErr w:type="spellEnd"/>
            <w:r w:rsidRPr="003F4A08">
              <w:rPr>
                <w:i/>
                <w:iCs/>
                <w:sz w:val="18"/>
                <w:szCs w:val="18"/>
                <w:lang w:eastAsia="zh-CN"/>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i/>
                <w:iCs/>
                <w:sz w:val="18"/>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jc w:val="left"/>
              <w:rPr>
                <w:i/>
                <w:iCs/>
                <w:sz w:val="18"/>
                <w:szCs w:val="18"/>
                <w:lang w:eastAsia="zh-CN"/>
              </w:rPr>
            </w:pPr>
            <w:r>
              <w:rPr>
                <w:i/>
                <w:iCs/>
                <w:sz w:val="18"/>
                <w:szCs w:val="18"/>
                <w:lang w:eastAsia="zh-CN"/>
              </w:rPr>
              <w:t>PUCCH repetition based on dynamic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Pr="00C57876" w:rsidRDefault="00B83767" w:rsidP="00C57876">
            <w:pPr>
              <w:pStyle w:val="aff5"/>
              <w:numPr>
                <w:ilvl w:val="0"/>
                <w:numId w:val="30"/>
              </w:numPr>
              <w:ind w:leftChars="0"/>
              <w:jc w:val="left"/>
              <w:rPr>
                <w:i/>
                <w:iCs/>
                <w:sz w:val="18"/>
                <w:szCs w:val="18"/>
                <w:lang w:eastAsia="zh-CN"/>
              </w:rPr>
            </w:pPr>
            <w:r w:rsidRPr="00C57876">
              <w:rPr>
                <w:i/>
                <w:iCs/>
                <w:sz w:val="18"/>
                <w:szCs w:val="18"/>
                <w:lang w:eastAsia="zh-CN"/>
              </w:rPr>
              <w:t>Support UE receiving repetition factor in DCI scheduling Msg4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rFonts w:hint="eastAsia"/>
                <w:i/>
                <w:iCs/>
                <w:sz w:val="18"/>
                <w:szCs w:val="18"/>
                <w:lang w:eastAsia="zh-CN"/>
              </w:rPr>
              <w:t>4</w:t>
            </w:r>
            <w:r>
              <w:rPr>
                <w:i/>
                <w:iCs/>
                <w:sz w:val="18"/>
                <w:szCs w:val="18"/>
                <w:lang w:eastAsia="zh-CN"/>
              </w:rPr>
              <w:t>4</w:t>
            </w:r>
            <w:r>
              <w:rPr>
                <w:rFonts w:hint="eastAsia"/>
                <w:i/>
                <w:iCs/>
                <w:sz w:val="18"/>
                <w:szCs w:val="18"/>
                <w:lang w:eastAsia="zh-CN"/>
              </w:rPr>
              <w:t>-1</w:t>
            </w:r>
            <w:r>
              <w:rPr>
                <w:i/>
                <w:iCs/>
                <w:sz w:val="18"/>
                <w:szCs w:val="18"/>
                <w:lang w:eastAsia="zh-CN"/>
              </w:rPr>
              <w:t>,</w:t>
            </w:r>
            <w:r>
              <w:rPr>
                <w:rFonts w:hint="eastAsia"/>
                <w:i/>
                <w:iCs/>
                <w:sz w:val="18"/>
                <w:szCs w:val="18"/>
                <w:lang w:eastAsia="zh-CN"/>
              </w:rPr>
              <w:t xml:space="preserve"> 4</w:t>
            </w:r>
            <w:r>
              <w:rPr>
                <w:i/>
                <w:iCs/>
                <w:sz w:val="18"/>
                <w:szCs w:val="18"/>
                <w:lang w:eastAsia="zh-CN"/>
              </w:rPr>
              <w:t>4</w:t>
            </w:r>
            <w:r>
              <w:rPr>
                <w:rFonts w:hint="eastAsia"/>
                <w:i/>
                <w:iCs/>
                <w:sz w:val="18"/>
                <w:szCs w:val="18"/>
                <w:lang w:eastAsia="zh-CN"/>
              </w:rPr>
              <w:t>-</w:t>
            </w:r>
            <w:r>
              <w:rPr>
                <w:i/>
                <w:i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i/>
                <w:iCs/>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i/>
                <w:iCs/>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jc w:val="left"/>
              <w:rPr>
                <w:i/>
                <w:iCs/>
                <w:sz w:val="18"/>
                <w:szCs w:val="18"/>
                <w:lang w:eastAsia="zh-CN"/>
              </w:rPr>
            </w:pPr>
            <w:r>
              <w:rPr>
                <w:i/>
                <w:iCs/>
                <w:sz w:val="18"/>
                <w:szCs w:val="18"/>
                <w:lang w:eastAsia="zh-CN"/>
              </w:rPr>
              <w:t>Coverage performance of PUCCH of MSg4 HARQ-ACK and common PUCCH will be reduced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rFonts w:hint="eastAsia"/>
                <w:i/>
                <w:iCs/>
                <w:sz w:val="18"/>
                <w:szCs w:val="18"/>
                <w:lang w:eastAsia="zh-CN"/>
              </w:rPr>
              <w:t xml:space="preserve">Per </w:t>
            </w:r>
            <w:r>
              <w:rPr>
                <w:i/>
                <w:iCs/>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i/>
                <w:iCs/>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r>
              <w:rPr>
                <w:rFonts w:hint="eastAsia"/>
                <w:i/>
                <w:iCs/>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B83767" w:rsidP="00B83767">
            <w:pPr>
              <w:numPr>
                <w:ilvl w:val="255"/>
                <w:numId w:val="0"/>
              </w:numPr>
              <w:spacing w:after="0" w:line="240" w:lineRule="auto"/>
              <w:rPr>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Pr="009B7764" w:rsidRDefault="00B83767" w:rsidP="00B83767">
            <w:pPr>
              <w:numPr>
                <w:ilvl w:val="255"/>
                <w:numId w:val="0"/>
              </w:numPr>
              <w:spacing w:after="0" w:line="240" w:lineRule="auto"/>
              <w:rPr>
                <w:rFonts w:eastAsiaTheme="minorEastAsia"/>
                <w:i/>
                <w:i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83767" w:rsidRDefault="00DF7B69" w:rsidP="00B83767">
            <w:pPr>
              <w:numPr>
                <w:ilvl w:val="255"/>
                <w:numId w:val="0"/>
              </w:numPr>
              <w:spacing w:after="0" w:line="240" w:lineRule="auto"/>
              <w:rPr>
                <w:i/>
                <w:iCs/>
                <w:sz w:val="18"/>
                <w:szCs w:val="18"/>
                <w:lang w:eastAsia="zh-CN"/>
              </w:rPr>
            </w:pPr>
            <w:r>
              <w:rPr>
                <w:i/>
                <w:iCs/>
                <w:sz w:val="18"/>
                <w:szCs w:val="18"/>
                <w:lang w:eastAsia="zh-CN"/>
              </w:rPr>
              <w:t>Optional with capability signaling</w:t>
            </w:r>
          </w:p>
        </w:tc>
      </w:tr>
    </w:tbl>
    <w:p w:rsidR="00CA2750" w:rsidRPr="007A178B" w:rsidRDefault="00CA2750">
      <w:pPr>
        <w:numPr>
          <w:ilvl w:val="255"/>
          <w:numId w:val="0"/>
        </w:numPr>
        <w:spacing w:after="0" w:line="240" w:lineRule="auto"/>
        <w:rPr>
          <w:lang w:val="en-GB" w:eastAsia="zh-CN"/>
        </w:rPr>
      </w:pPr>
    </w:p>
    <w:p w:rsidR="00CA2750" w:rsidRDefault="00CA2750">
      <w:pPr>
        <w:numPr>
          <w:ilvl w:val="255"/>
          <w:numId w:val="0"/>
        </w:numPr>
        <w:spacing w:after="0" w:line="240" w:lineRule="auto"/>
        <w:rPr>
          <w:lang w:eastAsia="zh-CN"/>
        </w:rPr>
      </w:pPr>
    </w:p>
    <w:p w:rsidR="00CA2750" w:rsidRDefault="00CA2750">
      <w:pPr>
        <w:rPr>
          <w:lang w:eastAsia="zh-CN"/>
        </w:rPr>
      </w:pPr>
    </w:p>
    <w:p w:rsidR="00CA2750" w:rsidRDefault="00CA2750">
      <w:pPr>
        <w:rPr>
          <w:lang w:eastAsia="zh-CN"/>
        </w:rPr>
      </w:pPr>
    </w:p>
    <w:p w:rsidR="00CA2750" w:rsidRDefault="00CA2750">
      <w:pPr>
        <w:rPr>
          <w:lang w:eastAsia="zh-CN"/>
        </w:rPr>
      </w:pPr>
    </w:p>
    <w:p w:rsidR="00CA2750" w:rsidRDefault="00CA2750">
      <w:pPr>
        <w:rPr>
          <w:lang w:eastAsia="zh-CN"/>
        </w:rPr>
      </w:pPr>
    </w:p>
    <w:p w:rsidR="00CA2750" w:rsidRDefault="00CA2750">
      <w:pPr>
        <w:rPr>
          <w:lang w:eastAsia="zh-CN"/>
        </w:rPr>
      </w:pPr>
    </w:p>
    <w:p w:rsidR="00CA2750" w:rsidRDefault="00CA2750">
      <w:pPr>
        <w:jc w:val="center"/>
        <w:rPr>
          <w:lang w:eastAsia="zh-CN"/>
        </w:rPr>
      </w:pPr>
    </w:p>
    <w:p w:rsidR="00CA2750" w:rsidRDefault="00287FDA">
      <w:pPr>
        <w:tabs>
          <w:tab w:val="center" w:pos="6712"/>
        </w:tabs>
        <w:rPr>
          <w:lang w:eastAsia="zh-CN"/>
        </w:rPr>
        <w:sectPr w:rsidR="00CA2750" w:rsidSect="008B7AF9">
          <w:pgSz w:w="23814" w:h="16840" w:orient="landscape" w:code="67"/>
          <w:pgMar w:top="1418" w:right="1418" w:bottom="1418" w:left="1418" w:header="709" w:footer="709" w:gutter="0"/>
          <w:cols w:space="720"/>
          <w:docGrid w:linePitch="360"/>
        </w:sectPr>
      </w:pPr>
      <w:r>
        <w:rPr>
          <w:lang w:eastAsia="zh-CN"/>
        </w:rPr>
        <w:tab/>
      </w:r>
    </w:p>
    <w:bookmarkEnd w:id="4"/>
    <w:p w:rsidR="00CA2750" w:rsidRDefault="00287FDA">
      <w:pPr>
        <w:pStyle w:val="1"/>
        <w:keepNext w:val="0"/>
        <w:keepLines w:val="0"/>
        <w:widowControl w:val="0"/>
        <w:numPr>
          <w:ilvl w:val="255"/>
          <w:numId w:val="0"/>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rsidR="00CA2750" w:rsidRDefault="00287FDA">
      <w:pPr>
        <w:pStyle w:val="ListParagraph1"/>
        <w:numPr>
          <w:ilvl w:val="0"/>
          <w:numId w:val="16"/>
        </w:numPr>
        <w:spacing w:after="0" w:line="240" w:lineRule="auto"/>
        <w:rPr>
          <w:rFonts w:eastAsia="宋体"/>
          <w:lang w:eastAsia="zh-CN"/>
        </w:rPr>
      </w:pPr>
      <w:bookmarkStart w:id="6" w:name="_Ref134801178"/>
      <w:bookmarkStart w:id="7" w:name="_Ref110451335"/>
      <w:bookmarkStart w:id="8" w:name="_Ref102030302"/>
      <w:bookmarkStart w:id="9" w:name="_Ref118723839"/>
      <w:r>
        <w:rPr>
          <w:rFonts w:eastAsia="宋体" w:hint="eastAsia"/>
          <w:lang w:eastAsia="zh-CN"/>
        </w:rPr>
        <w:t>TS 3</w:t>
      </w:r>
      <w:r w:rsidR="00C617C7">
        <w:rPr>
          <w:rFonts w:eastAsia="宋体"/>
          <w:lang w:eastAsia="zh-CN"/>
        </w:rPr>
        <w:t>8</w:t>
      </w:r>
      <w:r>
        <w:rPr>
          <w:rFonts w:eastAsia="宋体" w:hint="eastAsia"/>
          <w:lang w:eastAsia="zh-CN"/>
        </w:rPr>
        <w:t xml:space="preserve">.306, </w:t>
      </w:r>
      <w:r w:rsidR="00C617C7">
        <w:t>NR</w:t>
      </w:r>
      <w:r>
        <w:rPr>
          <w:rFonts w:eastAsia="宋体" w:hint="eastAsia"/>
          <w:lang w:eastAsia="zh-CN"/>
        </w:rPr>
        <w:t>;</w:t>
      </w:r>
      <w:r>
        <w:rPr>
          <w:rFonts w:eastAsia="宋体"/>
          <w:lang w:eastAsia="zh-CN"/>
        </w:rPr>
        <w:t xml:space="preserve"> </w:t>
      </w:r>
      <w:r>
        <w:rPr>
          <w:rFonts w:eastAsia="宋体" w:hint="eastAsia"/>
          <w:lang w:eastAsia="zh-CN"/>
        </w:rPr>
        <w:t>User Equipment (UE) radio access capabilities (Release 17)</w:t>
      </w:r>
      <w:bookmarkEnd w:id="6"/>
    </w:p>
    <w:bookmarkEnd w:id="7"/>
    <w:bookmarkEnd w:id="8"/>
    <w:bookmarkEnd w:id="9"/>
    <w:p w:rsidR="00CA2750" w:rsidRDefault="00CA2750">
      <w:pPr>
        <w:spacing w:after="0" w:line="240" w:lineRule="auto"/>
        <w:ind w:left="0"/>
        <w:rPr>
          <w:lang w:eastAsia="zh-CN"/>
        </w:rPr>
      </w:pPr>
    </w:p>
    <w:sectPr w:rsidR="00CA2750">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3C02" w:rsidRDefault="001F3C02">
      <w:pPr>
        <w:spacing w:after="0" w:line="240" w:lineRule="auto"/>
      </w:pPr>
      <w:r>
        <w:separator/>
      </w:r>
    </w:p>
  </w:endnote>
  <w:endnote w:type="continuationSeparator" w:id="0">
    <w:p w:rsidR="001F3C02" w:rsidRDefault="001F3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750" w:rsidRDefault="00CA2750">
    <w:pPr>
      <w:pStyle w:val="af2"/>
      <w:jc w:val="center"/>
    </w:pPr>
  </w:p>
  <w:p w:rsidR="00CA2750" w:rsidRDefault="00CA275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3C02" w:rsidRDefault="001F3C02">
      <w:pPr>
        <w:spacing w:after="0" w:line="240" w:lineRule="auto"/>
      </w:pPr>
      <w:r>
        <w:separator/>
      </w:r>
    </w:p>
  </w:footnote>
  <w:footnote w:type="continuationSeparator" w:id="0">
    <w:p w:rsidR="001F3C02" w:rsidRDefault="001F3C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21F2CD6"/>
    <w:multiLevelType w:val="multilevel"/>
    <w:tmpl w:val="221F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C0A0C"/>
    <w:multiLevelType w:val="multilevel"/>
    <w:tmpl w:val="22DC0A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CDC2423"/>
    <w:multiLevelType w:val="hybridMultilevel"/>
    <w:tmpl w:val="65EC7026"/>
    <w:lvl w:ilvl="0" w:tplc="B68A50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7D33EC"/>
    <w:multiLevelType w:val="multilevel"/>
    <w:tmpl w:val="2E7D3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B55178"/>
    <w:multiLevelType w:val="hybridMultilevel"/>
    <w:tmpl w:val="7E089386"/>
    <w:lvl w:ilvl="0" w:tplc="A35A5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A57E7"/>
    <w:multiLevelType w:val="multilevel"/>
    <w:tmpl w:val="34DA5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57398B"/>
    <w:multiLevelType w:val="hybridMultilevel"/>
    <w:tmpl w:val="B82AD9F8"/>
    <w:lvl w:ilvl="0" w:tplc="0B507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637BFE"/>
    <w:multiLevelType w:val="hybridMultilevel"/>
    <w:tmpl w:val="B82AD9F8"/>
    <w:lvl w:ilvl="0" w:tplc="0B507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57235DC"/>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76EE3B"/>
    <w:multiLevelType w:val="singleLevel"/>
    <w:tmpl w:val="5F76EE3B"/>
    <w:lvl w:ilvl="0">
      <w:start w:val="1"/>
      <w:numFmt w:val="decimal"/>
      <w:suff w:val="space"/>
      <w:lvlText w:val="%1."/>
      <w:lvlJc w:val="left"/>
    </w:lvl>
  </w:abstractNum>
  <w:abstractNum w:abstractNumId="21" w15:restartNumberingAfterBreak="0">
    <w:nsid w:val="5F812167"/>
    <w:multiLevelType w:val="hybridMultilevel"/>
    <w:tmpl w:val="7E089386"/>
    <w:lvl w:ilvl="0" w:tplc="A35A5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25091C"/>
    <w:multiLevelType w:val="hybridMultilevel"/>
    <w:tmpl w:val="B82AD9F8"/>
    <w:lvl w:ilvl="0" w:tplc="0B507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670823"/>
    <w:multiLevelType w:val="hybridMultilevel"/>
    <w:tmpl w:val="0D4C88E0"/>
    <w:lvl w:ilvl="0" w:tplc="74B6D64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87150F"/>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2A77AD"/>
    <w:multiLevelType w:val="hybridMultilevel"/>
    <w:tmpl w:val="53E6F1B6"/>
    <w:lvl w:ilvl="0" w:tplc="4E8CE66C">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DA17F8"/>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1A5FB1"/>
    <w:multiLevelType w:val="hybridMultilevel"/>
    <w:tmpl w:val="DD523AF4"/>
    <w:lvl w:ilvl="0" w:tplc="BD5CE6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BB12D0"/>
    <w:multiLevelType w:val="multilevel"/>
    <w:tmpl w:val="7BBB12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9"/>
  </w:num>
  <w:num w:numId="9">
    <w:abstractNumId w:val="6"/>
  </w:num>
  <w:num w:numId="10">
    <w:abstractNumId w:val="20"/>
  </w:num>
  <w:num w:numId="11">
    <w:abstractNumId w:val="1"/>
  </w:num>
  <w:num w:numId="12">
    <w:abstractNumId w:val="24"/>
  </w:num>
  <w:num w:numId="13">
    <w:abstractNumId w:val="29"/>
  </w:num>
  <w:num w:numId="14">
    <w:abstractNumId w:val="7"/>
  </w:num>
  <w:num w:numId="15">
    <w:abstractNumId w:val="11"/>
  </w:num>
  <w:num w:numId="16">
    <w:abstractNumId w:val="18"/>
  </w:num>
  <w:num w:numId="17">
    <w:abstractNumId w:val="8"/>
  </w:num>
  <w:num w:numId="18">
    <w:abstractNumId w:val="26"/>
  </w:num>
  <w:num w:numId="19">
    <w:abstractNumId w:val="10"/>
  </w:num>
  <w:num w:numId="20">
    <w:abstractNumId w:val="21"/>
  </w:num>
  <w:num w:numId="21">
    <w:abstractNumId w:val="27"/>
  </w:num>
  <w:num w:numId="22">
    <w:abstractNumId w:val="28"/>
  </w:num>
  <w:num w:numId="23">
    <w:abstractNumId w:val="19"/>
  </w:num>
  <w:num w:numId="24">
    <w:abstractNumId w:val="25"/>
  </w:num>
  <w:num w:numId="25">
    <w:abstractNumId w:val="5"/>
  </w:num>
  <w:num w:numId="26">
    <w:abstractNumId w:val="4"/>
  </w:num>
  <w:num w:numId="27">
    <w:abstractNumId w:val="3"/>
  </w:num>
  <w:num w:numId="28">
    <w:abstractNumId w:val="22"/>
  </w:num>
  <w:num w:numId="29">
    <w:abstractNumId w:val="23"/>
  </w:num>
  <w:num w:numId="30">
    <w:abstractNumId w:val="17"/>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C02"/>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203"/>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51B9B6-C6F2-4F3F-9499-65E3ADBAC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character" w:customStyle="1" w:styleId="B10">
    <w:name w:val="B1 (文字)"/>
    <w:qFormat/>
    <w:rsid w:val="00FB35D1"/>
    <w:rPr>
      <w:rFonts w:asciiTheme="minorHAnsi" w:eastAsiaTheme="minorEastAsia" w:hAnsiTheme="minorHAnsi" w:cstheme="minorBidi"/>
      <w:sz w:val="22"/>
      <w:szCs w:val="22"/>
    </w:rPr>
  </w:style>
  <w:style w:type="character" w:customStyle="1" w:styleId="TALCar">
    <w:name w:val="TAL Car"/>
    <w:basedOn w:val="a0"/>
    <w:qFormat/>
    <w:locked/>
    <w:rsid w:val="008B7AF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F5C586-813F-4D0A-88B6-98862A1C2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519</Words>
  <Characters>2961</Characters>
  <Application>Microsoft Office Word</Application>
  <DocSecurity>0</DocSecurity>
  <Lines>24</Lines>
  <Paragraphs>6</Paragraphs>
  <ScaleCrop>false</ScaleCrop>
  <Company>ZTE</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张楠10184108</dc:creator>
  <cp:keywords/>
  <dc:description/>
  <cp:lastModifiedBy>ZTE</cp:lastModifiedBy>
  <cp:revision>8</cp:revision>
  <cp:lastPrinted>2017-11-10T22:24:00Z</cp:lastPrinted>
  <dcterms:created xsi:type="dcterms:W3CDTF">2023-05-14T03:56:00Z</dcterms:created>
  <dcterms:modified xsi:type="dcterms:W3CDTF">2023-05-15T05:50:00Z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